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66" w:rsidRDefault="001078E7">
      <w:pPr>
        <w:pStyle w:val="a1"/>
      </w:pPr>
      <w:bookmarkStart w:id="0" w:name="_GoBack"/>
      <w:bookmarkEnd w:id="0"/>
      <w:r>
        <w:rPr>
          <w:i/>
          <w:iCs/>
        </w:rPr>
        <w:t>ОСНОВНА ШКОЛА</w:t>
      </w:r>
      <w:r>
        <w:t xml:space="preserve">: „Свети Сава“ Котор Варош; </w:t>
      </w:r>
      <w:r>
        <w:rPr>
          <w:i/>
          <w:iCs/>
        </w:rPr>
        <w:t>ВЈЕРОУЧИТЕЉ</w:t>
      </w:r>
      <w:r>
        <w:t xml:space="preserve">: Далибор Ђурић; </w:t>
      </w:r>
      <w:r>
        <w:rPr>
          <w:i/>
          <w:iCs/>
        </w:rPr>
        <w:t>НАСТАВНИ ПРЕДМЕТ</w:t>
      </w:r>
      <w:r>
        <w:t xml:space="preserve">: Православна вјеронаука; </w:t>
      </w:r>
      <w:r>
        <w:rPr>
          <w:i/>
          <w:iCs/>
        </w:rPr>
        <w:t>МЈЕСЕЦ</w:t>
      </w:r>
      <w:r>
        <w:t>: Новембар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750"/>
        <w:gridCol w:w="2670"/>
        <w:gridCol w:w="1395"/>
        <w:gridCol w:w="3534"/>
      </w:tblGrid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ДАТУМ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БРОЈ</w:t>
            </w:r>
          </w:p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НАСТАВНА ЈЕДИНИЦА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ТИП ЧАСА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НАСТАВНА СРЕДСТВА МЕТОДЕ И ОБЛИЦИ РАДА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ДРУГИ РАЗРЕДИ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2.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Молитва Господња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5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5"/>
              <w:spacing w:line="360" w:lineRule="auto"/>
              <w:jc w:val="both"/>
            </w:pP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5. XI и 9. XI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Стварање видљивог свијета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12. XI и 16.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Стварање видљивог свијета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19. XI и 23.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bookmarkStart w:id="1" w:name="__DdeLink__775_162443106"/>
            <w:r>
              <w:rPr>
                <w:sz w:val="22"/>
                <w:szCs w:val="22"/>
              </w:rPr>
              <w:t xml:space="preserve"> </w:t>
            </w:r>
            <w:bookmarkEnd w:id="1"/>
            <w:r>
              <w:rPr>
                <w:sz w:val="22"/>
                <w:szCs w:val="22"/>
              </w:rPr>
              <w:t>Стварање човјека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26. XI и 30.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Стварање свијета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ТРЕЋИ РАЗРЕД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2.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 9. 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Страдање дјеце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5"/>
              <w:spacing w:line="360" w:lineRule="auto"/>
              <w:jc w:val="both"/>
            </w:pP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3. XI и 9.XI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Крштење Христово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10. XI и 16.XI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Избор дванаесторице апостола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17. XI и 23.XI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Христова чуда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 xml:space="preserve">24. XI и 30. XI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t>13.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t xml:space="preserve">Христова чуда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ЧЕТВРТИ РАЗРЕДИ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5. XI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Десета Божија заповијест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5"/>
              <w:spacing w:line="360" w:lineRule="auto"/>
              <w:jc w:val="both"/>
            </w:pP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- методи предавања и разговора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12.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Декалог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19.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 xml:space="preserve">Божије заповијести о </w:t>
            </w:r>
            <w:r>
              <w:rPr>
                <w:sz w:val="22"/>
                <w:szCs w:val="22"/>
              </w:rPr>
              <w:lastRenderedPageBreak/>
              <w:t>љубави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26.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Хришћанска вјера и о хришћанској вјери уопште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ПЕТИ РАЗРЕДИ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2.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t xml:space="preserve">Сакрални предмети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t>утврђивање</w:t>
            </w:r>
          </w:p>
        </w:tc>
        <w:tc>
          <w:tcPr>
            <w:tcW w:w="35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5"/>
              <w:spacing w:line="360" w:lineRule="auto"/>
              <w:jc w:val="both"/>
            </w:pP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5. XI и 9. XI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Иконе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12. XI и 16.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Господњи празници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19. XI и 23.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Богородичини празници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26. XI и 30.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Празници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утврђивање 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ШЕСТИ РАЗРЕД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5. XI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Друго мисионарско путовање Светог апостола Павла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5"/>
              <w:spacing w:line="360" w:lineRule="auto"/>
              <w:jc w:val="both"/>
            </w:pP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методи </w:t>
            </w:r>
            <w:r>
              <w:rPr>
                <w:sz w:val="22"/>
                <w:szCs w:val="22"/>
              </w:rPr>
              <w:t>предавања и разговора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12.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Треће мисионарско путовање Светог апостола Павла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19.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 xml:space="preserve"> Гоњење хришћана прије 313. године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26.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 xml:space="preserve">Мисионарство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СЕДМИ РАЗРЕД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2.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Свети Сава, живот и </w:t>
            </w:r>
            <w:r>
              <w:rPr>
                <w:sz w:val="22"/>
                <w:szCs w:val="22"/>
              </w:rPr>
              <w:t>дјело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5"/>
              <w:spacing w:line="360" w:lineRule="auto"/>
              <w:jc w:val="both"/>
            </w:pP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-фронтални и индивидуални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9. XI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Свети Сава, живот и дјело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16.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Свети Сава, живот и дјело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23.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Свети Сава, живот и дјело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30.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Свети Сава и </w:t>
            </w:r>
            <w:r>
              <w:rPr>
                <w:sz w:val="22"/>
                <w:szCs w:val="22"/>
              </w:rPr>
              <w:t>његови наслиједници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lastRenderedPageBreak/>
              <w:t>ОСМИ РАЗРЕД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5. XI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Први гријех и његове посљедице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  <w:jc w:val="center"/>
            </w:pPr>
          </w:p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5"/>
              <w:spacing w:line="360" w:lineRule="auto"/>
              <w:jc w:val="both"/>
            </w:pP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12.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Погрешне теорије о постанку свијета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19.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Нетачна учења о свијету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26.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>О промислу Божијем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ДЕВЕТИ РАЗРЕД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5. XI 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Вјера, нада, љубав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5"/>
              <w:spacing w:line="360" w:lineRule="auto"/>
              <w:jc w:val="both"/>
            </w:pP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уџбеник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 методи предавања и разговора</w:t>
            </w:r>
          </w:p>
          <w:p w:rsidR="00396066" w:rsidRDefault="001078E7">
            <w:pPr>
              <w:pStyle w:val="a5"/>
              <w:spacing w:line="360" w:lineRule="auto"/>
              <w:jc w:val="both"/>
            </w:pPr>
            <w:r>
              <w:rPr>
                <w:sz w:val="22"/>
                <w:szCs w:val="22"/>
              </w:rPr>
              <w:t>-фронтални и индивидуални</w:t>
            </w: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12.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Хришћанске врлине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19.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Хришћанске врлине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  <w:tr w:rsidR="00396066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rPr>
                <w:sz w:val="22"/>
                <w:szCs w:val="22"/>
              </w:rPr>
              <w:t>26. XI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spacing w:line="100" w:lineRule="atLeast"/>
              <w:jc w:val="center"/>
            </w:pPr>
            <w:r>
              <w:rPr>
                <w:sz w:val="22"/>
                <w:szCs w:val="22"/>
              </w:rPr>
              <w:t xml:space="preserve">Хришћанске врлине 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"/>
              <w:jc w:val="center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3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396066">
            <w:pPr>
              <w:pStyle w:val="a"/>
            </w:pPr>
          </w:p>
        </w:tc>
      </w:tr>
    </w:tbl>
    <w:p w:rsidR="00396066" w:rsidRDefault="00396066">
      <w:pPr>
        <w:pStyle w:val="a"/>
      </w:pPr>
    </w:p>
    <w:p w:rsidR="00396066" w:rsidRDefault="00396066">
      <w:pPr>
        <w:pStyle w:val="a"/>
      </w:pPr>
    </w:p>
    <w:p w:rsidR="00396066" w:rsidRDefault="00396066">
      <w:pPr>
        <w:pStyle w:val="a"/>
      </w:pPr>
    </w:p>
    <w:p w:rsidR="00396066" w:rsidRDefault="00396066">
      <w:pPr>
        <w:pStyle w:val="a"/>
      </w:pPr>
    </w:p>
    <w:p w:rsidR="00396066" w:rsidRDefault="00396066">
      <w:pPr>
        <w:pStyle w:val="a"/>
      </w:pPr>
    </w:p>
    <w:p w:rsidR="00396066" w:rsidRDefault="00396066">
      <w:pPr>
        <w:pStyle w:val="a"/>
      </w:pPr>
    </w:p>
    <w:p w:rsidR="00396066" w:rsidRDefault="00396066">
      <w:pPr>
        <w:pStyle w:val="a"/>
      </w:pP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96066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t>Вјероучитељ:</w:t>
            </w:r>
          </w:p>
          <w:p w:rsidR="00396066" w:rsidRDefault="001078E7">
            <w:pPr>
              <w:pStyle w:val="a5"/>
              <w:jc w:val="center"/>
            </w:pPr>
            <w:r>
              <w:t>___________________________</w:t>
            </w:r>
          </w:p>
          <w:p w:rsidR="00396066" w:rsidRDefault="001078E7">
            <w:pPr>
              <w:pStyle w:val="a5"/>
              <w:jc w:val="center"/>
            </w:pPr>
            <w:r>
              <w:t>Мастер теолог</w:t>
            </w:r>
          </w:p>
          <w:p w:rsidR="00396066" w:rsidRDefault="00396066">
            <w:pPr>
              <w:pStyle w:val="a5"/>
              <w:jc w:val="center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066" w:rsidRDefault="001078E7">
            <w:pPr>
              <w:pStyle w:val="a5"/>
              <w:jc w:val="center"/>
            </w:pPr>
            <w:r>
              <w:t>Прегледала:</w:t>
            </w:r>
          </w:p>
          <w:p w:rsidR="00396066" w:rsidRDefault="001078E7">
            <w:pPr>
              <w:pStyle w:val="a5"/>
              <w:jc w:val="center"/>
            </w:pPr>
            <w:r>
              <w:t>______________________________________</w:t>
            </w:r>
          </w:p>
          <w:p w:rsidR="00396066" w:rsidRDefault="001078E7">
            <w:pPr>
              <w:pStyle w:val="a5"/>
              <w:jc w:val="center"/>
            </w:pPr>
            <w:r>
              <w:t>педагог</w:t>
            </w:r>
          </w:p>
        </w:tc>
      </w:tr>
    </w:tbl>
    <w:p w:rsidR="00396066" w:rsidRDefault="00396066">
      <w:pPr>
        <w:pStyle w:val="a"/>
      </w:pPr>
    </w:p>
    <w:sectPr w:rsidR="00396066">
      <w:footerReference w:type="default" r:id="rId7"/>
      <w:pgSz w:w="11906" w:h="16838"/>
      <w:pgMar w:top="1134" w:right="1134" w:bottom="1693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E7" w:rsidRDefault="001078E7">
      <w:pPr>
        <w:spacing w:after="0" w:line="240" w:lineRule="auto"/>
      </w:pPr>
      <w:r>
        <w:separator/>
      </w:r>
    </w:p>
  </w:endnote>
  <w:endnote w:type="continuationSeparator" w:id="0">
    <w:p w:rsidR="001078E7" w:rsidRDefault="001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6" w:rsidRDefault="001078E7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7527B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E7" w:rsidRDefault="001078E7">
      <w:pPr>
        <w:spacing w:after="0" w:line="240" w:lineRule="auto"/>
      </w:pPr>
      <w:r>
        <w:separator/>
      </w:r>
    </w:p>
  </w:footnote>
  <w:footnote w:type="continuationSeparator" w:id="0">
    <w:p w:rsidR="001078E7" w:rsidRDefault="0010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66"/>
    <w:rsid w:val="001078E7"/>
    <w:rsid w:val="00396066"/>
    <w:rsid w:val="007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разумевани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0">
    <w:name w:val="Насловљавање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Тело текста"/>
    <w:basedOn w:val="a"/>
    <w:pPr>
      <w:spacing w:after="120"/>
    </w:pPr>
  </w:style>
  <w:style w:type="paragraph" w:customStyle="1" w:styleId="a2">
    <w:name w:val="Листа"/>
    <w:basedOn w:val="a1"/>
  </w:style>
  <w:style w:type="paragraph" w:customStyle="1" w:styleId="a3">
    <w:name w:val="Натпис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Индекс"/>
    <w:basedOn w:val="a"/>
    <w:pPr>
      <w:suppressLineNumbers/>
    </w:pPr>
  </w:style>
  <w:style w:type="paragraph" w:customStyle="1" w:styleId="a5">
    <w:name w:val="Садржај табеле"/>
    <w:basedOn w:val="a"/>
    <w:pPr>
      <w:suppressLineNumbers/>
    </w:pPr>
  </w:style>
  <w:style w:type="paragraph" w:customStyle="1" w:styleId="a6">
    <w:name w:val="Подножје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7">
    <w:name w:val="Заглавље табеле"/>
    <w:basedOn w:val="a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разумевани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0">
    <w:name w:val="Насловљавање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Тело текста"/>
    <w:basedOn w:val="a"/>
    <w:pPr>
      <w:spacing w:after="120"/>
    </w:pPr>
  </w:style>
  <w:style w:type="paragraph" w:customStyle="1" w:styleId="a2">
    <w:name w:val="Листа"/>
    <w:basedOn w:val="a1"/>
  </w:style>
  <w:style w:type="paragraph" w:customStyle="1" w:styleId="a3">
    <w:name w:val="Натпис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Индекс"/>
    <w:basedOn w:val="a"/>
    <w:pPr>
      <w:suppressLineNumbers/>
    </w:pPr>
  </w:style>
  <w:style w:type="paragraph" w:customStyle="1" w:styleId="a5">
    <w:name w:val="Садржај табеле"/>
    <w:basedOn w:val="a"/>
    <w:pPr>
      <w:suppressLineNumbers/>
    </w:pPr>
  </w:style>
  <w:style w:type="paragraph" w:customStyle="1" w:styleId="a6">
    <w:name w:val="Подножје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7">
    <w:name w:val="Заглавље табеле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2015-11-16T15:32:00Z</dcterms:created>
  <dcterms:modified xsi:type="dcterms:W3CDTF">2015-11-16T15:32:00Z</dcterms:modified>
</cp:coreProperties>
</file>